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CA2" w14:textId="77777777" w:rsidR="00B04A91" w:rsidRDefault="00B04A91" w:rsidP="00B04A9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bCs/>
        </w:rPr>
        <w:t xml:space="preserve">Новые коэффициенты-дефляторы: </w:t>
      </w:r>
    </w:p>
    <w:p w14:paraId="7A934163" w14:textId="12E6C953" w:rsidR="00B04A91" w:rsidRDefault="00B04A91" w:rsidP="00B04A9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bCs/>
        </w:rPr>
        <w:t>уже можно рассчитать налоговую нагрузку на 2026 год</w:t>
      </w:r>
    </w:p>
    <w:p w14:paraId="30793936" w14:textId="77777777" w:rsidR="00B04A91" w:rsidRPr="00C472EE" w:rsidRDefault="00B04A91" w:rsidP="00B04A9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</w:p>
    <w:p w14:paraId="7E407436" w14:textId="77777777" w:rsidR="00B04A91" w:rsidRPr="005A6792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b/>
          <w:bCs/>
          <w:i/>
          <w:iCs/>
        </w:rPr>
        <w:t>Главное изменение:</w:t>
      </w:r>
      <w:r w:rsidRPr="00064E17">
        <w:rPr>
          <w:rFonts w:ascii="Times New Roman" w:hAnsi="Times New Roman"/>
          <w:i/>
          <w:iCs/>
        </w:rPr>
        <w:t> компании уже могут посчитать, сколько налогов придется платить в 2026 году. Минэкономразвития опубликовало проект постановления с новыми коэффициентами-дефляторами.</w:t>
      </w:r>
    </w:p>
    <w:p w14:paraId="09B74890" w14:textId="77777777" w:rsidR="00B04A91" w:rsidRPr="00064E17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5767630D" w14:textId="77777777" w:rsidR="00B04A91" w:rsidRPr="00064E17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УСН.</w:t>
      </w:r>
      <w:r w:rsidRPr="00064E17">
        <w:rPr>
          <w:rFonts w:ascii="Times New Roman" w:hAnsi="Times New Roman"/>
        </w:rPr>
        <w:t> Компания сможет оставаться на УСН, пока доходы не превысят 490,5 млн руб. (450 000 000 ₽ × 1,090). Для НДС лимиты тоже проиндексируют. Ставку 5 процентов надо будет применять при доходах от 10 млн до 272,5 млн руб. (250 000 000 ₽ × 1,090), а ставку 7 процентов — при доходах от 272,5 млн до 490,5 млн руб. (450 000 000 ₽ × 1,090).</w:t>
      </w:r>
    </w:p>
    <w:p w14:paraId="344FC00B" w14:textId="77777777" w:rsidR="00B04A91" w:rsidRPr="00064E17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Вырастет лимит стоимости ОС, при котором можно применять УСН. Сейчас он составляет 200 млн руб., а в 2026 году стоимость ОС не должна превышать 218 млн руб. (200 000 000 ₽ × 1,090).</w:t>
      </w:r>
    </w:p>
    <w:p w14:paraId="7287230F" w14:textId="77777777" w:rsidR="00B04A91" w:rsidRPr="00064E17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НДФЛ.</w:t>
      </w:r>
      <w:r w:rsidRPr="00064E17">
        <w:rPr>
          <w:rFonts w:ascii="Times New Roman" w:hAnsi="Times New Roman"/>
        </w:rPr>
        <w:t> Коэффициент-дефлятор для НДФЛ иностранцев составит 2,842 вместо 2,594. Фиксированный платеж 1200 руб. умножают на федеральный и региональный коэффициенты (п. </w:t>
      </w:r>
      <w:hyperlink r:id="rId4" w:anchor="ZAP21GA3F9" w:tgtFrame="_blank" w:history="1">
        <w:r w:rsidRPr="00064E17">
          <w:rPr>
            <w:rStyle w:val="ac"/>
            <w:rFonts w:ascii="Times New Roman" w:hAnsi="Times New Roman"/>
          </w:rPr>
          <w:t>2</w:t>
        </w:r>
      </w:hyperlink>
      <w:r w:rsidRPr="00064E17">
        <w:rPr>
          <w:rFonts w:ascii="Times New Roman" w:hAnsi="Times New Roman"/>
        </w:rPr>
        <w:t>, </w:t>
      </w:r>
      <w:hyperlink r:id="rId5" w:anchor="ZAP27R43K3" w:tgtFrame="_blank" w:history="1">
        <w:r w:rsidRPr="00064E17">
          <w:rPr>
            <w:rStyle w:val="ac"/>
            <w:rFonts w:ascii="Times New Roman" w:hAnsi="Times New Roman"/>
          </w:rPr>
          <w:t>3</w:t>
        </w:r>
      </w:hyperlink>
      <w:r w:rsidRPr="00064E17">
        <w:rPr>
          <w:rFonts w:ascii="Times New Roman" w:hAnsi="Times New Roman"/>
        </w:rPr>
        <w:t> ст. 227.1 НК). Некоторые субъекты уже определились с коэффициентом на 2026 год. Например, в Татарстане он составит 2,55 (</w:t>
      </w:r>
      <w:hyperlink r:id="rId6" w:tgtFrame="_blank" w:history="1">
        <w:r w:rsidRPr="00064E17">
          <w:rPr>
            <w:rStyle w:val="ac"/>
            <w:rFonts w:ascii="Times New Roman" w:hAnsi="Times New Roman"/>
          </w:rPr>
          <w:t>закон региона от 30.09.2025 № 61-ЗРТ</w:t>
        </w:r>
      </w:hyperlink>
      <w:r w:rsidRPr="00064E17">
        <w:rPr>
          <w:rFonts w:ascii="Times New Roman" w:hAnsi="Times New Roman"/>
        </w:rPr>
        <w:t>). Значит, за возможность трудиться на территории региона иностранцы будут платить 8697 руб. в месяц (1200 ₽ × 2,842 × 2,55).</w:t>
      </w:r>
    </w:p>
    <w:p w14:paraId="4558F813" w14:textId="77777777" w:rsidR="00B04A91" w:rsidRPr="005A6792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Источник: </w:t>
      </w:r>
      <w:r w:rsidRPr="00064E17">
        <w:rPr>
          <w:rFonts w:ascii="Times New Roman" w:hAnsi="Times New Roman"/>
        </w:rPr>
        <w:t>проект постановления Минэкономразвития→regulation.gov.ru</w:t>
      </w:r>
      <w:r w:rsidRPr="005A6792">
        <w:rPr>
          <w:rFonts w:ascii="Times New Roman" w:hAnsi="Times New Roman"/>
        </w:rPr>
        <w:t xml:space="preserve"> </w:t>
      </w:r>
    </w:p>
    <w:p w14:paraId="0131D409" w14:textId="77777777" w:rsidR="00B04A91" w:rsidRPr="005A6792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FA01CA8" w14:textId="77777777" w:rsidR="00B04A91" w:rsidRPr="00064E17" w:rsidRDefault="00B04A91" w:rsidP="00B04A91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6C784C7F" w14:textId="77777777" w:rsidR="00B04A91" w:rsidRPr="005A6792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E1B8611" w14:textId="77777777" w:rsidR="00B04A91" w:rsidRPr="005A6792" w:rsidRDefault="00B04A91" w:rsidP="00B04A9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7777777" w:rsidR="00B04A91" w:rsidRDefault="00B04A91"/>
    <w:sectPr w:rsidR="00B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B0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81&amp;npid=17188988" TargetMode="External"/><Relationship Id="rId5" Type="http://schemas.openxmlformats.org/officeDocument/2006/relationships/hyperlink" Target="https://e.glavbukh.ru/npd-doc?npmid=99&amp;npid=901765862&amp;anchor=ZAP27R43K3" TargetMode="External"/><Relationship Id="rId4" Type="http://schemas.openxmlformats.org/officeDocument/2006/relationships/hyperlink" Target="https://e.glavbukh.ru/npd-doc?npmid=99&amp;npid=901765862&amp;anchor=ZAP21GA3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1</cp:revision>
  <dcterms:created xsi:type="dcterms:W3CDTF">2025-11-07T10:41:00Z</dcterms:created>
  <dcterms:modified xsi:type="dcterms:W3CDTF">2025-11-07T10:42:00Z</dcterms:modified>
</cp:coreProperties>
</file>